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EB2" w:rsidRPr="006C4EB2" w:rsidRDefault="006C4EB2" w:rsidP="006C4EB2">
      <w:pPr>
        <w:widowControl/>
        <w:spacing w:line="360" w:lineRule="atLeast"/>
        <w:jc w:val="center"/>
        <w:rPr>
          <w:rFonts w:ascii="Arial" w:eastAsia="宋体" w:hAnsi="Arial" w:cs="Arial"/>
          <w:color w:val="000000"/>
          <w:kern w:val="0"/>
          <w:sz w:val="15"/>
          <w:szCs w:val="18"/>
        </w:rPr>
      </w:pPr>
      <w:r w:rsidRPr="006C4EB2">
        <w:rPr>
          <w:rFonts w:ascii="方正兰亭超细黑简体" w:eastAsia="方正兰亭超细黑简体" w:hAnsi="Arial" w:cs="Arial" w:hint="eastAsia"/>
          <w:b/>
          <w:bCs/>
          <w:color w:val="FF0000"/>
          <w:spacing w:val="60"/>
          <w:kern w:val="0"/>
          <w:sz w:val="56"/>
          <w:szCs w:val="84"/>
        </w:rPr>
        <w:t>电子科技大学计划财务处</w:t>
      </w:r>
    </w:p>
    <w:p w:rsidR="006C4EB2" w:rsidRPr="006C4EB2" w:rsidRDefault="006C4EB2" w:rsidP="006C4EB2">
      <w:pPr>
        <w:widowControl/>
        <w:spacing w:line="360" w:lineRule="atLeast"/>
        <w:jc w:val="center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Arial" w:eastAsia="宋体" w:hAnsi="Arial" w:cs="Arial"/>
          <w:color w:val="000000"/>
          <w:kern w:val="0"/>
          <w:sz w:val="18"/>
          <w:szCs w:val="18"/>
        </w:rPr>
        <w:t> </w:t>
      </w:r>
    </w:p>
    <w:p w:rsidR="006C4EB2" w:rsidRPr="006C4EB2" w:rsidRDefault="006C4EB2" w:rsidP="006C4EB2">
      <w:pPr>
        <w:widowControl/>
        <w:spacing w:line="360" w:lineRule="atLeast"/>
        <w:jc w:val="center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通知〔2017〕9号</w:t>
      </w:r>
    </w:p>
    <w:p w:rsidR="006C4EB2" w:rsidRPr="006C4EB2" w:rsidRDefault="006C4EB2" w:rsidP="006C4EB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C4EB2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6C4EB2" w:rsidRPr="006C4EB2" w:rsidRDefault="006C4EB2" w:rsidP="006C4EB2">
      <w:pPr>
        <w:widowControl/>
        <w:spacing w:line="360" w:lineRule="atLeast"/>
        <w:jc w:val="center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方正兰亭超细黑简体" w:eastAsia="方正兰亭超细黑简体" w:hAnsi="Arial" w:cs="Arial" w:hint="eastAsia"/>
          <w:b/>
          <w:bCs/>
          <w:color w:val="000000"/>
          <w:kern w:val="0"/>
          <w:sz w:val="36"/>
          <w:szCs w:val="36"/>
        </w:rPr>
        <w:t>关于因公出国(境)费用报销相关问题的通知</w:t>
      </w:r>
    </w:p>
    <w:p w:rsidR="006C4EB2" w:rsidRPr="006C4EB2" w:rsidRDefault="006C4EB2" w:rsidP="006C4EB2">
      <w:pPr>
        <w:widowControl/>
        <w:spacing w:line="270" w:lineRule="atLeast"/>
        <w:ind w:firstLine="600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《电子科技大学因公出国(境)和外宾来访经费管理暂行办法》（</w:t>
      </w:r>
      <w:proofErr w:type="gramStart"/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校财〔2017〕</w:t>
      </w:r>
      <w:proofErr w:type="gramEnd"/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121号）（以下简称《办法》）经2017年第五次校长办公会审议通过，于2017年5月17日印发实施，现将有关问题通知如下：</w:t>
      </w:r>
    </w:p>
    <w:p w:rsidR="006C4EB2" w:rsidRPr="006C4EB2" w:rsidRDefault="006C4EB2" w:rsidP="006C4EB2">
      <w:pPr>
        <w:widowControl/>
        <w:spacing w:line="270" w:lineRule="atLeast"/>
        <w:ind w:left="52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b/>
          <w:bCs/>
          <w:color w:val="000000"/>
          <w:kern w:val="0"/>
          <w:sz w:val="30"/>
          <w:szCs w:val="30"/>
        </w:rPr>
        <w:t>一、</w:t>
      </w:r>
      <w:r w:rsidRPr="006C4EB2">
        <w:rPr>
          <w:rFonts w:ascii="Times New Roman" w:eastAsia="仿宋_GB2312" w:hAnsi="Times New Roman" w:cs="Times New Roman"/>
          <w:color w:val="000000"/>
          <w:kern w:val="0"/>
          <w:sz w:val="14"/>
          <w:szCs w:val="14"/>
        </w:rPr>
        <w:t>       </w:t>
      </w:r>
      <w:r w:rsidRPr="006C4EB2">
        <w:rPr>
          <w:rFonts w:ascii="仿宋_GB2312" w:eastAsia="仿宋_GB2312" w:hAnsi="Arial" w:cs="Arial" w:hint="eastAsia"/>
          <w:b/>
          <w:bCs/>
          <w:color w:val="000000"/>
          <w:kern w:val="0"/>
          <w:sz w:val="30"/>
          <w:szCs w:val="30"/>
        </w:rPr>
        <w:t>报销标准</w:t>
      </w:r>
    </w:p>
    <w:p w:rsidR="006C4EB2" w:rsidRPr="006C4EB2" w:rsidRDefault="006C4EB2" w:rsidP="006C4EB2">
      <w:pPr>
        <w:widowControl/>
        <w:spacing w:line="270" w:lineRule="atLeast"/>
        <w:ind w:left="525" w:firstLine="600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出访日期（原则上以批件为准）为2017年5月17日（含）以后的出访，按照《办法》中的开支范围和标准进行费用报销，出访日期为2017年5月16日及以前的出访按照财政部《因公临时出国经费管理办法》（</w:t>
      </w:r>
      <w:proofErr w:type="gramStart"/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财行</w:t>
      </w:r>
      <w:proofErr w:type="gramEnd"/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[2013]516号）中的开支范围和标准进行费用报销。</w:t>
      </w:r>
    </w:p>
    <w:p w:rsidR="006C4EB2" w:rsidRPr="006C4EB2" w:rsidRDefault="006C4EB2" w:rsidP="006C4EB2">
      <w:pPr>
        <w:widowControl/>
        <w:spacing w:line="270" w:lineRule="atLeast"/>
        <w:ind w:left="52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b/>
          <w:bCs/>
          <w:color w:val="000000"/>
          <w:kern w:val="0"/>
          <w:sz w:val="30"/>
          <w:szCs w:val="30"/>
        </w:rPr>
        <w:t>二、</w:t>
      </w:r>
      <w:r w:rsidRPr="006C4EB2">
        <w:rPr>
          <w:rFonts w:ascii="Times New Roman" w:eastAsia="仿宋_GB2312" w:hAnsi="Times New Roman" w:cs="Times New Roman"/>
          <w:color w:val="000000"/>
          <w:kern w:val="0"/>
          <w:sz w:val="14"/>
          <w:szCs w:val="14"/>
        </w:rPr>
        <w:t>       </w:t>
      </w:r>
      <w:r w:rsidRPr="006C4EB2">
        <w:rPr>
          <w:rFonts w:ascii="仿宋_GB2312" w:eastAsia="仿宋_GB2312" w:hAnsi="Arial" w:cs="Arial" w:hint="eastAsia"/>
          <w:b/>
          <w:bCs/>
          <w:color w:val="000000"/>
          <w:kern w:val="0"/>
          <w:sz w:val="30"/>
          <w:szCs w:val="30"/>
        </w:rPr>
        <w:t>报销程序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1.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出访人填写《因公出国任务执行情况审核表》，提交国际合作与交流处审核。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2.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出访人整理有效费用票据及相关支付记录。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3.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出访人根据票据填写《电子科技大学因公出国（境）开支核算表》。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4.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项目（经费）负责人对《电子科技大学因公出国（境）开支核算表》审批并签字确认。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lastRenderedPageBreak/>
        <w:t>5.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网上预约并打印报销单，完成签字审批手续。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6.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现场交单报销。</w:t>
      </w:r>
    </w:p>
    <w:p w:rsidR="006C4EB2" w:rsidRPr="006C4EB2" w:rsidRDefault="006C4EB2" w:rsidP="006C4EB2">
      <w:pPr>
        <w:widowControl/>
        <w:spacing w:line="270" w:lineRule="atLeast"/>
        <w:ind w:left="52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b/>
          <w:bCs/>
          <w:color w:val="000000"/>
          <w:kern w:val="0"/>
          <w:sz w:val="30"/>
          <w:szCs w:val="30"/>
        </w:rPr>
        <w:t>三、</w:t>
      </w:r>
      <w:r w:rsidRPr="006C4EB2">
        <w:rPr>
          <w:rFonts w:ascii="Times New Roman" w:eastAsia="仿宋_GB2312" w:hAnsi="Times New Roman" w:cs="Times New Roman"/>
          <w:color w:val="000000"/>
          <w:kern w:val="0"/>
          <w:sz w:val="14"/>
          <w:szCs w:val="14"/>
        </w:rPr>
        <w:t>       </w:t>
      </w:r>
      <w:r w:rsidRPr="006C4EB2">
        <w:rPr>
          <w:rFonts w:ascii="仿宋_GB2312" w:eastAsia="仿宋_GB2312" w:hAnsi="Arial" w:cs="Arial" w:hint="eastAsia"/>
          <w:b/>
          <w:bCs/>
          <w:color w:val="000000"/>
          <w:kern w:val="0"/>
          <w:sz w:val="30"/>
          <w:szCs w:val="30"/>
        </w:rPr>
        <w:t>注意事项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1.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出访人须根据有效票据如实填写核算表，并根据开支核算表中的费用项顺序依次粘贴票据。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2.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公杂费、伙食费为包干补助，不再凭票据报销相关费用，如电话费、国外城市内交通费等。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3.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项目(经费)负责人根据对方接待情况在规定标准内审批伙食费、公杂费发放额度，如对方已以现金、实物等方式提供全部或部分餐饮、交通的，公杂费、伙食费应不予发放或减半发放。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4.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因国内转机等原因产生的城市间交通费、住宿费原则上应按国内差旅费标准与出国费打包报销，往返机场交通费凭票据实报销。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5.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报销须提供有效证件复印件及出入境信息页，归还证件前请复印留底。</w:t>
      </w:r>
    </w:p>
    <w:p w:rsidR="006C4EB2" w:rsidRPr="006C4EB2" w:rsidRDefault="006C4EB2" w:rsidP="006C4EB2">
      <w:pPr>
        <w:widowControl/>
        <w:spacing w:line="270" w:lineRule="atLeast"/>
        <w:ind w:left="885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6.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 </w:t>
      </w: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报销材料：报销单、《因公出国任务执行情况审核表》、开支核算表、任务批件、有效证件复印件（含出入境信息）、登机牌、中国银行外汇牌价、有效费用票据及相关支付记录等。</w:t>
      </w:r>
    </w:p>
    <w:p w:rsidR="006C4EB2" w:rsidRPr="006C4EB2" w:rsidRDefault="006C4EB2" w:rsidP="006C4EB2">
      <w:pPr>
        <w:widowControl/>
        <w:spacing w:line="27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</w:p>
    <w:p w:rsidR="006C4EB2" w:rsidRPr="006C4EB2" w:rsidRDefault="006C4EB2" w:rsidP="006C4EB2">
      <w:pPr>
        <w:widowControl/>
        <w:spacing w:line="270" w:lineRule="atLeast"/>
        <w:ind w:left="885" w:right="450"/>
        <w:jc w:val="righ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计划财务处</w:t>
      </w:r>
    </w:p>
    <w:p w:rsidR="00131024" w:rsidRDefault="006C4EB2" w:rsidP="006C4EB2">
      <w:pPr>
        <w:widowControl/>
        <w:spacing w:line="270" w:lineRule="atLeast"/>
        <w:ind w:left="885"/>
        <w:jc w:val="right"/>
      </w:pPr>
      <w:r w:rsidRPr="006C4EB2">
        <w:rPr>
          <w:rFonts w:ascii="仿宋_GB2312" w:eastAsia="仿宋_GB2312" w:hAnsi="Arial" w:cs="Arial" w:hint="eastAsia"/>
          <w:color w:val="000000"/>
          <w:kern w:val="0"/>
          <w:sz w:val="30"/>
          <w:szCs w:val="30"/>
        </w:rPr>
        <w:t>2017年6月12日</w:t>
      </w:r>
      <w:bookmarkStart w:id="0" w:name="_GoBack"/>
      <w:bookmarkEnd w:id="0"/>
    </w:p>
    <w:sectPr w:rsidR="00131024" w:rsidSect="006C4EB2"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兰亭超细黑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C5C"/>
    <w:rsid w:val="00131024"/>
    <w:rsid w:val="006C4EB2"/>
    <w:rsid w:val="00EA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191AD"/>
  <w15:chartTrackingRefBased/>
  <w15:docId w15:val="{38A8A288-1BCD-4735-B4CA-32404F8E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E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C4EB2"/>
    <w:rPr>
      <w:b/>
      <w:bCs/>
    </w:rPr>
  </w:style>
  <w:style w:type="character" w:customStyle="1" w:styleId="apple-converted-space">
    <w:name w:val="apple-converted-space"/>
    <w:basedOn w:val="a0"/>
    <w:rsid w:val="006C4EB2"/>
  </w:style>
  <w:style w:type="character" w:styleId="a5">
    <w:name w:val="Hyperlink"/>
    <w:basedOn w:val="a0"/>
    <w:uiPriority w:val="99"/>
    <w:semiHidden/>
    <w:unhideWhenUsed/>
    <w:rsid w:val="006C4E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1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128</Words>
  <Characters>731</Characters>
  <Application>Microsoft Office Word</Application>
  <DocSecurity>0</DocSecurity>
  <Lines>6</Lines>
  <Paragraphs>1</Paragraphs>
  <ScaleCrop>false</ScaleCrop>
  <Company>uestc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ZhouYong</dc:creator>
  <cp:keywords/>
  <dc:description/>
  <cp:lastModifiedBy>ZhouYong</cp:lastModifiedBy>
  <cp:revision>2</cp:revision>
  <dcterms:created xsi:type="dcterms:W3CDTF">2018-05-04T08:09:00Z</dcterms:created>
  <dcterms:modified xsi:type="dcterms:W3CDTF">2018-05-04T08:18:00Z</dcterms:modified>
</cp:coreProperties>
</file>